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الطب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والصيدلة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والبيطرة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br w:type="textWrapping"/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آداب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البحث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والمناظرة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br w:type="textWrapping"/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التربية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والتعليم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الحساب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br w:type="textWrapping"/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الهندسة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br w:type="textWrapping"/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الجبر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والمقابلة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br w:type="textWrapping"/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الزراعة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والفلاحة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br w:type="textWrapping"/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السياسة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الشرعية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br w:type="textWrapping"/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الوثائق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br w:type="textWrapping"/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القانون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br w:type="textWrapping"/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تعبير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الرؤيا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br w:type="textWrapping"/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علم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الوضع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br w:type="textWrapping"/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علم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الفلك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br w:type="textWrapping"/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منوعات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ومعارف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عامة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